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ascii="黑体" w:hAnsi="黑体" w:eastAsia="黑体"/>
          <w:spacing w:val="6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宝陈农</w:t>
      </w:r>
      <w:r>
        <w:rPr>
          <w:rFonts w:hint="eastAsia" w:ascii="仿宋" w:hAnsi="仿宋" w:eastAsia="仿宋"/>
          <w:sz w:val="32"/>
          <w:szCs w:val="32"/>
          <w:lang w:eastAsia="zh-CN"/>
        </w:rPr>
        <w:t>发</w:t>
      </w:r>
      <w:r>
        <w:rPr>
          <w:rFonts w:hint="eastAsia" w:ascii="仿宋" w:hAnsi="仿宋" w:eastAsia="仿宋"/>
          <w:sz w:val="32"/>
          <w:szCs w:val="32"/>
        </w:rPr>
        <w:t>〔20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22〕38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400" w:firstLineChars="500"/>
        <w:jc w:val="center"/>
        <w:textAlignment w:val="auto"/>
        <w:rPr>
          <w:rFonts w:hint="eastAsia" w:ascii="黑体" w:hAnsi="黑体" w:eastAsia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z w:val="36"/>
          <w:szCs w:val="36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关于202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 w:cs="黑体"/>
          <w:sz w:val="36"/>
          <w:szCs w:val="36"/>
        </w:rPr>
        <w:t>年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中省</w:t>
      </w:r>
      <w:r>
        <w:rPr>
          <w:rFonts w:hint="eastAsia" w:ascii="黑体" w:hAnsi="黑体" w:eastAsia="黑体" w:cs="黑体"/>
          <w:sz w:val="36"/>
          <w:szCs w:val="36"/>
        </w:rPr>
        <w:t>财政衔接资金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千渭街道办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大众</w:t>
      </w:r>
      <w:r>
        <w:rPr>
          <w:rFonts w:hint="eastAsia" w:ascii="黑体" w:hAnsi="黑体" w:eastAsia="黑体" w:cs="黑体"/>
          <w:sz w:val="36"/>
          <w:szCs w:val="36"/>
        </w:rPr>
        <w:t>村集体经济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粮</w:t>
      </w:r>
      <w:r>
        <w:rPr>
          <w:rFonts w:hint="eastAsia" w:ascii="黑体" w:hAnsi="黑体" w:eastAsia="黑体" w:cs="黑体"/>
          <w:sz w:val="36"/>
          <w:szCs w:val="36"/>
        </w:rPr>
        <w:t>食社会化服务项目实施方案的批复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0" w:firstLineChars="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00" w:lineRule="exac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千渭街道办事处：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你办上报的《2022年千渭街道大众村集体经济粮食社会化服务项目实施方案的报告》(宝陈千渭办发〔2022〕40 号）收悉。经3月26日宝鸡市陈仓区2022年中省财政衔接资金项目评审会公开质询评审，该项目符合项目管理规定，同意你办实施大众村集体经济粮食社会化服务项目，现批复如下：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rPr>
          <w:rFonts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一、项目建设内容及规模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  <w:t>）建设地点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本项目位于大众村北崖，七组生产路以东，张永兵养殖场以西，王拴成养殖场以南，七组土崖以北。周边交通便利，水电等配套设施完善，具备“三通一平”建设条件。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（二）建设规模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粮食储藏库、机械储备库。建筑面积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981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平方米，采用轻钢结构主体设计思路，为粮食储藏、机械储备提供大跨度空间，合理利用钢结构型材，地面采用混凝土地面，干净、卫生，屋面、墙面采用压型钢板复合保温屋面，预防了由于天气因素导致的粮食变质，保证了粮食安全。为各类农业机械设备停放提供安全停放环境，防止因自然天气原因造成机械设备损坏，提高机械设备的使用率和完好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粮食晾晒场，建筑面积1500平方米，全场采用水泥硬化，硬化厚度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公分、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长40米、宽37.5米，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为粮食的晾晒、加工、进出库提供场地条件。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（三）建设项目内容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项目建设主要内容为：</w:t>
      </w:r>
      <w:bookmarkStart w:id="0" w:name="OLE_LINK1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新建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981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平方米钢结构粮食储藏库、机械库一座，长40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.08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米、宽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24.48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米、高6.0米。硬化1500平方米晾晒场地一处，长40米、宽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37.5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米、厚度20公分。购置M2004-5G潍柴拖拉机1台，700A喷雾机1台，250G宽幅播1台，龙丰350液压犁1台，GR80-H潍柴收割机1台，鲁工938抓草机1台，250G旋耕机1台。</w:t>
      </w:r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3" w:firstLineChars="200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四）建设项目计划进度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00" w:lineRule="exact"/>
        <w:ind w:left="630" w:leftChars="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项目于2022年3月份启动实施，计划于2022年5月底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0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竣工6底验收。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1.2022年3月27日-2022年4月15日以竞争性磋商完成项目招标。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2.2022年4月20前完成工程开工前准备工作。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3.2022年4月21日-2022年5月30日完成项目工程建设。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4.2022年6月底前，完成项目后续结算并完成项目审计工作，开展自查验收，申请区级验收，完善档案，街道办事处负责绩效评估资料上报。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5.2022年7月底前完成项目施工、监理、报账及公示资料报送。</w:t>
      </w:r>
    </w:p>
    <w:tbl>
      <w:tblPr>
        <w:tblStyle w:val="5"/>
        <w:tblpPr w:leftFromText="180" w:rightFromText="180" w:vertAnchor="text" w:horzAnchor="page" w:tblpX="1296" w:tblpY="1429"/>
        <w:tblOverlap w:val="never"/>
        <w:tblW w:w="906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1483"/>
        <w:gridCol w:w="2450"/>
        <w:gridCol w:w="884"/>
        <w:gridCol w:w="1683"/>
        <w:gridCol w:w="17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8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ascii="仿宋" w:hAnsi="仿宋" w:eastAsia="仿宋" w:cs="黑体"/>
                <w:b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黑体"/>
                <w:b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281" w:firstLineChars="100"/>
              <w:jc w:val="both"/>
              <w:rPr>
                <w:rFonts w:ascii="仿宋" w:hAnsi="仿宋" w:eastAsia="仿宋" w:cs="黑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黑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子项</w:t>
            </w:r>
          </w:p>
        </w:tc>
        <w:tc>
          <w:tcPr>
            <w:tcW w:w="24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firstLine="1124" w:firstLineChars="400"/>
              <w:jc w:val="both"/>
              <w:rPr>
                <w:rFonts w:ascii="仿宋" w:hAnsi="仿宋" w:eastAsia="仿宋" w:cs="黑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黑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型号</w:t>
            </w: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ascii="仿宋" w:hAnsi="仿宋" w:eastAsia="仿宋" w:cs="黑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黑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68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ascii="仿宋" w:hAnsi="仿宋" w:eastAsia="仿宋" w:cs="黑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黑体"/>
                <w:b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</w:t>
            </w:r>
            <w:r>
              <w:rPr>
                <w:rFonts w:hint="eastAsia" w:ascii="仿宋" w:hAnsi="仿宋" w:eastAsia="仿宋" w:cs="黑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价（</w:t>
            </w:r>
            <w:r>
              <w:rPr>
                <w:rFonts w:hint="eastAsia" w:ascii="仿宋" w:hAnsi="仿宋" w:eastAsia="仿宋" w:cs="黑体"/>
                <w:b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万</w:t>
            </w:r>
            <w:r>
              <w:rPr>
                <w:rFonts w:hint="eastAsia" w:ascii="仿宋" w:hAnsi="仿宋" w:eastAsia="仿宋" w:cs="黑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元）</w:t>
            </w:r>
          </w:p>
        </w:tc>
        <w:tc>
          <w:tcPr>
            <w:tcW w:w="17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ascii="仿宋" w:hAnsi="仿宋" w:eastAsia="仿宋" w:cs="黑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黑体"/>
                <w:b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</w:t>
            </w:r>
            <w:r>
              <w:rPr>
                <w:rFonts w:hint="eastAsia" w:ascii="仿宋" w:hAnsi="仿宋" w:eastAsia="仿宋" w:cs="黑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价（</w:t>
            </w:r>
            <w:r>
              <w:rPr>
                <w:rFonts w:hint="eastAsia" w:ascii="仿宋" w:hAnsi="仿宋" w:eastAsia="仿宋" w:cs="黑体"/>
                <w:b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万</w:t>
            </w:r>
            <w:r>
              <w:rPr>
                <w:rFonts w:hint="eastAsia" w:ascii="仿宋" w:hAnsi="仿宋" w:eastAsia="仿宋" w:cs="黑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eastAsia" w:ascii="仿宋" w:hAnsi="仿宋" w:eastAsia="仿宋" w:cs="宋体"/>
                <w:color w:val="000000" w:themeColor="text1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left"/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粮食储藏库、机械储备库</w:t>
            </w:r>
          </w:p>
        </w:tc>
        <w:tc>
          <w:tcPr>
            <w:tcW w:w="24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长40</w:t>
            </w: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.08</w:t>
            </w: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m、宽</w:t>
            </w: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24.48</w:t>
            </w: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m、高6.</w:t>
            </w: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981</w:t>
            </w: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168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default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0.1258</w:t>
            </w:r>
          </w:p>
        </w:tc>
        <w:tc>
          <w:tcPr>
            <w:tcW w:w="17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default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123.4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8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eastAsia" w:ascii="仿宋" w:hAnsi="仿宋" w:eastAsia="仿宋" w:cs="宋体"/>
                <w:color w:val="000000" w:themeColor="text1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粮食晾晒场</w:t>
            </w:r>
          </w:p>
        </w:tc>
        <w:tc>
          <w:tcPr>
            <w:tcW w:w="24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长40米宽37.5米、</w:t>
            </w: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厚度</w:t>
            </w: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cm</w:t>
            </w: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1500㎡</w:t>
            </w:r>
          </w:p>
        </w:tc>
        <w:tc>
          <w:tcPr>
            <w:tcW w:w="168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default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0.019</w:t>
            </w:r>
          </w:p>
        </w:tc>
        <w:tc>
          <w:tcPr>
            <w:tcW w:w="17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default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8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eastAsia" w:ascii="仿宋" w:hAnsi="仿宋" w:eastAsia="仿宋" w:cs="宋体"/>
                <w:color w:val="000000" w:themeColor="text1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拖拉机</w:t>
            </w:r>
          </w:p>
        </w:tc>
        <w:tc>
          <w:tcPr>
            <w:tcW w:w="24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M2004-5G潍柴200马力</w:t>
            </w: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1台</w:t>
            </w:r>
          </w:p>
        </w:tc>
        <w:tc>
          <w:tcPr>
            <w:tcW w:w="168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7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default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eastAsia" w:ascii="仿宋" w:hAnsi="仿宋" w:eastAsia="仿宋" w:cs="宋体"/>
                <w:color w:val="000000" w:themeColor="text1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收割机</w:t>
            </w:r>
          </w:p>
        </w:tc>
        <w:tc>
          <w:tcPr>
            <w:tcW w:w="24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GR80-H潍柴175</w:t>
            </w: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马力</w:t>
            </w: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1台</w:t>
            </w:r>
          </w:p>
        </w:tc>
        <w:tc>
          <w:tcPr>
            <w:tcW w:w="168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default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17.72</w:t>
            </w:r>
          </w:p>
        </w:tc>
        <w:tc>
          <w:tcPr>
            <w:tcW w:w="17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default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17.72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8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eastAsia" w:ascii="仿宋" w:hAnsi="仿宋" w:eastAsia="仿宋" w:cs="宋体"/>
                <w:color w:val="000000" w:themeColor="text1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喷雾机</w:t>
            </w:r>
          </w:p>
        </w:tc>
        <w:tc>
          <w:tcPr>
            <w:tcW w:w="24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default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700</w:t>
            </w: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1台</w:t>
            </w:r>
          </w:p>
        </w:tc>
        <w:tc>
          <w:tcPr>
            <w:tcW w:w="168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default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7.5</w:t>
            </w:r>
          </w:p>
        </w:tc>
        <w:tc>
          <w:tcPr>
            <w:tcW w:w="17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default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8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eastAsia" w:ascii="仿宋" w:hAnsi="仿宋" w:eastAsia="仿宋" w:cs="宋体"/>
                <w:color w:val="000000" w:themeColor="text1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宽幅播</w:t>
            </w:r>
          </w:p>
        </w:tc>
        <w:tc>
          <w:tcPr>
            <w:tcW w:w="24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250</w:t>
            </w: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</w:t>
            </w: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1套</w:t>
            </w:r>
          </w:p>
        </w:tc>
        <w:tc>
          <w:tcPr>
            <w:tcW w:w="168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</w:t>
            </w:r>
          </w:p>
        </w:tc>
        <w:tc>
          <w:tcPr>
            <w:tcW w:w="17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default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液压犁</w:t>
            </w:r>
          </w:p>
        </w:tc>
        <w:tc>
          <w:tcPr>
            <w:tcW w:w="24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龙丰</w:t>
            </w: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350</w:t>
            </w: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1台</w:t>
            </w:r>
          </w:p>
        </w:tc>
        <w:tc>
          <w:tcPr>
            <w:tcW w:w="168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3.5</w:t>
            </w:r>
          </w:p>
        </w:tc>
        <w:tc>
          <w:tcPr>
            <w:tcW w:w="17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default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8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default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抓草机</w:t>
            </w:r>
          </w:p>
        </w:tc>
        <w:tc>
          <w:tcPr>
            <w:tcW w:w="24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default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鲁工938</w:t>
            </w: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1台</w:t>
            </w:r>
          </w:p>
        </w:tc>
        <w:tc>
          <w:tcPr>
            <w:tcW w:w="168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default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7.675</w:t>
            </w:r>
          </w:p>
        </w:tc>
        <w:tc>
          <w:tcPr>
            <w:tcW w:w="17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default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7.675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default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旋耕机</w:t>
            </w:r>
          </w:p>
        </w:tc>
        <w:tc>
          <w:tcPr>
            <w:tcW w:w="24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250G</w:t>
            </w: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default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1台</w:t>
            </w:r>
          </w:p>
        </w:tc>
        <w:tc>
          <w:tcPr>
            <w:tcW w:w="168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2.105</w:t>
            </w:r>
          </w:p>
        </w:tc>
        <w:tc>
          <w:tcPr>
            <w:tcW w:w="17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2.105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rPr>
                <w:rFonts w:hint="eastAsia" w:ascii="仿宋" w:hAnsi="仿宋" w:eastAsia="仿宋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eastAsia" w:ascii="仿宋" w:hAnsi="仿宋" w:eastAsia="仿宋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总投资合计</w:t>
            </w:r>
          </w:p>
        </w:tc>
        <w:tc>
          <w:tcPr>
            <w:tcW w:w="24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rPr>
                <w:rFonts w:hint="eastAsia" w:ascii="仿宋" w:hAnsi="仿宋" w:eastAsia="仿宋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rPr>
                <w:rFonts w:hint="eastAsia" w:ascii="仿宋" w:hAnsi="仿宋" w:eastAsia="仿宋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rPr>
                <w:rFonts w:hint="eastAsia" w:ascii="仿宋" w:hAnsi="仿宋" w:eastAsia="仿宋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left"/>
              <w:rPr>
                <w:rFonts w:hint="default" w:ascii="仿宋" w:hAnsi="仿宋" w:eastAsia="仿宋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仿宋" w:hAnsi="仿宋" w:eastAsia="仿宋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= sum(F2:F10) \* MERGEFORMAT </w:instrText>
            </w:r>
            <w:r>
              <w:rPr>
                <w:rFonts w:hint="default" w:ascii="仿宋" w:hAnsi="仿宋" w:eastAsia="仿宋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="仿宋" w:hAnsi="仿宋" w:eastAsia="仿宋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220</w:t>
            </w:r>
            <w:r>
              <w:rPr>
                <w:rFonts w:hint="default" w:ascii="仿宋" w:hAnsi="仿宋" w:eastAsia="仿宋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3" w:firstLineChars="200"/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（五）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投资估算：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00" w:lineRule="exact"/>
        <w:ind w:firstLine="3534" w:firstLineChars="1100"/>
        <w:rPr>
          <w:rFonts w:hint="eastAsia" w:ascii="仿宋" w:hAnsi="仿宋" w:eastAsia="仿宋" w:cs="黑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黑体"/>
          <w:b/>
          <w:bCs/>
          <w:color w:val="auto"/>
          <w:sz w:val="32"/>
          <w:szCs w:val="32"/>
          <w:lang w:eastAsia="zh-CN"/>
        </w:rPr>
        <w:t>投资估算表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黑体" w:eastAsia="黑体"/>
          <w:sz w:val="32"/>
          <w:szCs w:val="32"/>
          <w:lang w:eastAsia="zh-CN"/>
        </w:rPr>
        <w:t>二</w:t>
      </w:r>
      <w:r>
        <w:rPr>
          <w:rFonts w:hint="eastAsia" w:ascii="黑体" w:eastAsia="黑体"/>
          <w:sz w:val="32"/>
          <w:szCs w:val="32"/>
        </w:rPr>
        <w:t>、对脱贫户的扶持情况</w:t>
      </w:r>
      <w:r>
        <w:rPr>
          <w:rFonts w:hint="eastAsia" w:ascii="黑体" w:eastAsia="黑体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该项目作为发展农村经济、提升带贫益贫致富水平项目，坚持脱贫户优先参与项目建设，吸纳当地劳动力50人在项目建设阶段参与务工，按市场价格付给劳务费用，增加脱贫家庭收入渠道。在项目建成运营环节，对脱贫家庭进行农业机械操作技术培训，使脱贫人员掌握新型农业机械使用技能，全程参与农业社会化服务。通过让脱贫人员掌握科学技能，提高自身生存技能和家庭收入渠道，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预计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每</w:t>
      </w:r>
      <w:r>
        <w:rPr>
          <w:rFonts w:hint="eastAsia" w:ascii="仿宋" w:hAnsi="仿宋" w:eastAsia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户均可增加收入</w:t>
      </w:r>
      <w:r>
        <w:rPr>
          <w:rFonts w:hint="eastAsia" w:ascii="仿宋" w:hAnsi="仿宋" w:eastAsia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000元以上，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从而稳定增加家庭收入，由政策性脱贫向技能型脱贫转变，从根本上稳固脱贫成果。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rPr>
          <w:rFonts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三、资金筹措方案及财政衔接资金用途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该项目建设资金预算</w:t>
      </w:r>
      <w:r>
        <w:rPr>
          <w:rFonts w:ascii="仿宋" w:hAnsi="仿宋" w:eastAsia="仿宋" w:cs="仿宋"/>
          <w:color w:val="auto"/>
          <w:sz w:val="30"/>
          <w:szCs w:val="30"/>
          <w:lang w:eastAsia="zh-CN" w:bidi="ar"/>
        </w:rPr>
        <w:t>220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 w:bidi="ar"/>
        </w:rPr>
        <w:t>万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元，资金筹措来源为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中央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财政扶贫专项补助资金。资金使用主要包括两个方面：粮食储藏库、机械库建设，晾晒场地建设和购置农业机械两个方面。其中粮食储藏库、机械库建设，晾晒场地建设投资</w:t>
      </w:r>
      <w:r>
        <w:rPr>
          <w:rFonts w:hint="eastAsia" w:ascii="仿宋" w:hAnsi="仿宋" w:eastAsia="仿宋"/>
          <w:color w:val="0000FF"/>
          <w:sz w:val="32"/>
          <w:szCs w:val="32"/>
          <w:lang w:eastAsia="zh-CN"/>
        </w:rPr>
        <w:t>预算</w:t>
      </w:r>
      <w:r>
        <w:rPr>
          <w:rFonts w:ascii="仿宋" w:hAnsi="仿宋" w:eastAsia="仿宋"/>
          <w:color w:val="0000FF"/>
          <w:sz w:val="32"/>
          <w:szCs w:val="32"/>
          <w:lang w:eastAsia="zh-CN"/>
        </w:rPr>
        <w:t>15</w:t>
      </w:r>
      <w:r>
        <w:rPr>
          <w:rFonts w:hint="eastAsia" w:ascii="仿宋" w:hAnsi="仿宋" w:eastAsia="仿宋"/>
          <w:color w:val="0000FF"/>
          <w:sz w:val="32"/>
          <w:szCs w:val="32"/>
          <w:lang w:val="en-US" w:eastAsia="zh-CN"/>
        </w:rPr>
        <w:t>1.9万</w:t>
      </w:r>
      <w:r>
        <w:rPr>
          <w:rFonts w:hint="eastAsia" w:ascii="仿宋" w:hAnsi="仿宋" w:eastAsia="仿宋"/>
          <w:color w:val="0000FF"/>
          <w:sz w:val="32"/>
          <w:szCs w:val="32"/>
          <w:lang w:eastAsia="zh-CN"/>
        </w:rPr>
        <w:t>元，购置农业机械投资</w:t>
      </w:r>
      <w:r>
        <w:rPr>
          <w:rFonts w:hint="eastAsia" w:ascii="仿宋" w:hAnsi="仿宋" w:eastAsia="仿宋"/>
          <w:color w:val="0000FF"/>
          <w:sz w:val="32"/>
          <w:szCs w:val="32"/>
          <w:lang w:val="en-US" w:eastAsia="zh-CN"/>
        </w:rPr>
        <w:t>68.1万</w:t>
      </w:r>
      <w:r>
        <w:rPr>
          <w:rFonts w:hint="eastAsia" w:ascii="仿宋" w:hAnsi="仿宋" w:eastAsia="仿宋"/>
          <w:color w:val="0000FF"/>
          <w:sz w:val="32"/>
          <w:szCs w:val="32"/>
          <w:lang w:eastAsia="zh-CN"/>
        </w:rPr>
        <w:t>元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，具体环节和投资数额如下表：</w:t>
      </w:r>
    </w:p>
    <w:tbl>
      <w:tblPr>
        <w:tblStyle w:val="5"/>
        <w:tblW w:w="834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5"/>
        <w:gridCol w:w="1770"/>
        <w:gridCol w:w="31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343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rPr>
                <w:rFonts w:hint="eastAsia" w:ascii="仿宋" w:hAnsi="仿宋" w:eastAsia="仿宋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黑体"/>
                <w:b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资金</w:t>
            </w:r>
            <w:r>
              <w:rPr>
                <w:rFonts w:hint="eastAsia" w:ascii="仿宋" w:hAnsi="仿宋" w:eastAsia="仿宋" w:cs="黑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使用子项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rPr>
                <w:rFonts w:hint="eastAsia" w:ascii="仿宋" w:hAnsi="仿宋" w:eastAsia="仿宋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黑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31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rPr>
                <w:rFonts w:hint="eastAsia" w:ascii="仿宋" w:hAnsi="仿宋" w:eastAsia="仿宋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黑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资金投入（</w:t>
            </w:r>
            <w:r>
              <w:rPr>
                <w:rFonts w:hint="eastAsia" w:ascii="仿宋" w:hAnsi="仿宋" w:eastAsia="仿宋" w:cs="黑体"/>
                <w:b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万</w:t>
            </w:r>
            <w:r>
              <w:rPr>
                <w:rFonts w:hint="eastAsia" w:ascii="仿宋" w:hAnsi="仿宋" w:eastAsia="仿宋" w:cs="黑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343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新建粮食储藏库、机械储备库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981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31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123.4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343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新建粮食晾晒场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1500㎡</w:t>
            </w:r>
          </w:p>
        </w:tc>
        <w:tc>
          <w:tcPr>
            <w:tcW w:w="31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343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购置拖拉机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1台</w:t>
            </w:r>
          </w:p>
        </w:tc>
        <w:tc>
          <w:tcPr>
            <w:tcW w:w="31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435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购置收割机</w:t>
            </w:r>
          </w:p>
        </w:tc>
        <w:tc>
          <w:tcPr>
            <w:tcW w:w="177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1台</w:t>
            </w:r>
          </w:p>
        </w:tc>
        <w:tc>
          <w:tcPr>
            <w:tcW w:w="3143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17.72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435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购置喷雾机</w:t>
            </w:r>
          </w:p>
        </w:tc>
        <w:tc>
          <w:tcPr>
            <w:tcW w:w="177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1台</w:t>
            </w:r>
          </w:p>
        </w:tc>
        <w:tc>
          <w:tcPr>
            <w:tcW w:w="3143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343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购置宽幅播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1台</w:t>
            </w:r>
          </w:p>
        </w:tc>
        <w:tc>
          <w:tcPr>
            <w:tcW w:w="31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343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购置液压犁</w:t>
            </w:r>
          </w:p>
        </w:tc>
        <w:tc>
          <w:tcPr>
            <w:tcW w:w="177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1台</w:t>
            </w:r>
          </w:p>
        </w:tc>
        <w:tc>
          <w:tcPr>
            <w:tcW w:w="3143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343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购置抓草机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1台</w:t>
            </w:r>
          </w:p>
        </w:tc>
        <w:tc>
          <w:tcPr>
            <w:tcW w:w="3143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7.675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343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旋耕机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1台</w:t>
            </w:r>
          </w:p>
        </w:tc>
        <w:tc>
          <w:tcPr>
            <w:tcW w:w="3143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2.105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343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center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= sum(C2:C10) \* MERGEFORMAT </w:instrText>
            </w:r>
            <w:r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220</w:t>
            </w:r>
            <w:r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rPr>
          <w:rFonts w:ascii="仿宋" w:hAnsi="仿宋" w:eastAsia="仿宋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四、项目绩效目标及社会效益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项目建设预期经济效益，项目</w:t>
      </w:r>
      <w:r>
        <w:rPr>
          <w:rFonts w:ascii="仿宋" w:hAnsi="仿宋" w:eastAsia="仿宋"/>
          <w:color w:val="auto"/>
          <w:sz w:val="32"/>
          <w:szCs w:val="32"/>
          <w:lang w:eastAsia="zh-CN"/>
        </w:rPr>
        <w:t>建成后对全村经济发展和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脱贫人口帮扶具有重要意义</w:t>
      </w:r>
      <w:r>
        <w:rPr>
          <w:rFonts w:ascii="仿宋" w:hAnsi="仿宋" w:eastAsia="仿宋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630" w:firstLineChars="196"/>
        <w:rPr>
          <w:rFonts w:ascii="仿宋" w:hAnsi="仿宋" w:eastAsia="仿宋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auto"/>
          <w:sz w:val="32"/>
          <w:szCs w:val="32"/>
          <w:lang w:eastAsia="zh-CN"/>
        </w:rPr>
        <w:t>（一）经济效益预期：</w:t>
      </w:r>
      <w:r>
        <w:rPr>
          <w:rFonts w:hint="eastAsia" w:ascii="仿宋" w:hAnsi="仿宋" w:eastAsia="仿宋" w:cs="宋体"/>
          <w:color w:val="auto"/>
          <w:sz w:val="32"/>
          <w:szCs w:val="32"/>
          <w:lang w:eastAsia="zh-CN"/>
        </w:rPr>
        <w:t>村农业社会化服务中心建设项目建成，全村主要粮食作物耕、种、收综合机械化水平达到</w:t>
      </w:r>
      <w:r>
        <w:rPr>
          <w:rFonts w:ascii="仿宋" w:hAnsi="仿宋" w:eastAsia="仿宋" w:cs="宋体"/>
          <w:color w:val="auto"/>
          <w:sz w:val="32"/>
          <w:szCs w:val="32"/>
          <w:lang w:eastAsia="zh-CN"/>
        </w:rPr>
        <w:t>96%</w:t>
      </w:r>
      <w:r>
        <w:rPr>
          <w:rFonts w:hint="eastAsia" w:ascii="仿宋" w:hAnsi="仿宋" w:eastAsia="仿宋" w:cs="宋体"/>
          <w:color w:val="auto"/>
          <w:sz w:val="32"/>
          <w:szCs w:val="32"/>
          <w:lang w:eastAsia="zh-CN"/>
        </w:rPr>
        <w:t>以上，可以实现全村近千余人次从田间劳作中解放出来，从事当地二、三产业发展或外出务工，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预计</w:t>
      </w:r>
      <w:r>
        <w:rPr>
          <w:rFonts w:hint="eastAsia" w:ascii="仿宋" w:hAnsi="仿宋" w:eastAsia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户均可增加收入2000元以上，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2022年全村可增加经济收入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万元以上，对发展全村经济，提高全村农户收入，经济效益十分可观。并且在2022年夏秋两季收种中，新建设施和购置机械全部投入使用，充分发挥项目效益，预计年生产粮食超过1500吨。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630" w:firstLineChars="196"/>
        <w:rPr>
          <w:rFonts w:ascii="仿宋" w:hAnsi="仿宋" w:eastAsia="仿宋" w:cs="宋体"/>
          <w:b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b/>
          <w:color w:val="auto"/>
          <w:sz w:val="32"/>
          <w:szCs w:val="32"/>
          <w:lang w:eastAsia="zh-CN"/>
        </w:rPr>
        <w:t>（二）社会效益预期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800" w:firstLineChars="250"/>
        <w:rPr>
          <w:rFonts w:ascii="仿宋" w:hAnsi="仿宋" w:eastAsia="仿宋" w:cs="宋体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color w:val="auto"/>
          <w:sz w:val="32"/>
          <w:szCs w:val="32"/>
          <w:lang w:eastAsia="zh-CN"/>
        </w:rPr>
        <w:t>1</w:t>
      </w:r>
      <w:r>
        <w:rPr>
          <w:rFonts w:hint="eastAsia" w:ascii="仿宋" w:hAnsi="仿宋" w:eastAsia="仿宋" w:cs="宋体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宋体"/>
          <w:color w:val="auto"/>
          <w:sz w:val="32"/>
          <w:szCs w:val="32"/>
          <w:lang w:eastAsia="zh-CN"/>
        </w:rPr>
        <w:t>农业社会化服务中心建设项目建成，将全面提高全村农业生产社会化服务能力，完善农业专业化服务市场，提升种植、加工、销售能力和水平，有效推动村组土地良性流转、机械化耕种、专业化服务行为，推动全村农业发展向现代化迈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800" w:firstLineChars="250"/>
        <w:rPr>
          <w:rFonts w:ascii="仿宋" w:hAnsi="仿宋" w:eastAsia="仿宋" w:cs="宋体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color w:val="auto"/>
          <w:sz w:val="32"/>
          <w:szCs w:val="32"/>
          <w:lang w:eastAsia="zh-CN"/>
        </w:rPr>
        <w:t>2</w:t>
      </w:r>
      <w:r>
        <w:rPr>
          <w:rFonts w:hint="eastAsia" w:ascii="仿宋" w:hAnsi="仿宋" w:eastAsia="仿宋" w:cs="宋体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宋体"/>
          <w:color w:val="auto"/>
          <w:sz w:val="32"/>
          <w:szCs w:val="32"/>
          <w:lang w:eastAsia="zh-CN"/>
        </w:rPr>
        <w:t>农业社会化服务中心建设和投入运营，为脱贫家庭提供了掌握就业技能和增加非农业收入渠道，可以为脱贫家庭提供50个以上稳定就业岗位，提升由政策性脱贫向技能性脱贫转变效果。从根本上稳定脱贫成果。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rPr>
          <w:rFonts w:ascii="仿宋" w:hAnsi="仿宋" w:eastAsia="仿宋" w:cs="宋体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color w:val="auto"/>
          <w:sz w:val="32"/>
          <w:szCs w:val="32"/>
          <w:lang w:eastAsia="zh-CN"/>
        </w:rPr>
        <w:t>3</w:t>
      </w:r>
      <w:r>
        <w:rPr>
          <w:rFonts w:hint="eastAsia" w:ascii="仿宋" w:hAnsi="仿宋" w:eastAsia="仿宋" w:cs="宋体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宋体"/>
          <w:color w:val="auto"/>
          <w:sz w:val="32"/>
          <w:szCs w:val="32"/>
          <w:lang w:eastAsia="zh-CN"/>
        </w:rPr>
        <w:t>配置机械化性能更高的农业机械，可以极大的提高种植、耕作效益，杜绝重大农机安全事故，保证全村农业经济高效安全快速发展。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五、项目实施要求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1.夯实责任，加强项目实施管理。项目镇街要切实落实项目实施主体责任，按照《宝鸡市陈仓区财政衔接推进乡村振兴补助资金项目管理办法》（</w:t>
      </w:r>
      <w:r>
        <w:rPr>
          <w:rFonts w:hint="eastAsia" w:ascii="仿宋_GB2312" w:eastAsia="仿宋_GB2312"/>
          <w:sz w:val="32"/>
          <w:szCs w:val="32"/>
        </w:rPr>
        <w:t>宝陈乡振发〔2021〕26号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）要求，严格落实项目库管理、招投标、公示公告等制度，规范项目事前研究、施工监理、资料收集整理、验收审计等过程管理。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2.规范管理，管好用好项目资金。按照区财政局、区乡</w:t>
      </w:r>
      <w:bookmarkStart w:id="1" w:name="_GoBack"/>
      <w:bookmarkEnd w:id="1"/>
      <w:r>
        <w:rPr>
          <w:rFonts w:hint="eastAsia" w:ascii="仿宋_GB2312" w:eastAsia="仿宋_GB2312"/>
          <w:sz w:val="32"/>
          <w:szCs w:val="32"/>
          <w:lang w:val="en-US" w:eastAsia="zh-CN"/>
        </w:rPr>
        <w:t>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加强协调，确保按期完成项目建设任务。项目镇街要加强实施组织协调，充分调动设计、施工、监理及项目村积极性，为项目落实施工提供有力保障，确保2022年6月底前完成项目建设任务、资金兑付和报账工作，接受上级检查验收。同时，提早动手做好项目资产确权移交和后期运维管理等工作。</w:t>
      </w:r>
    </w:p>
    <w:p>
      <w:pPr>
        <w:spacing w:line="180" w:lineRule="atLeas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 xml:space="preserve">                  </w:t>
      </w:r>
      <w:r>
        <w:rPr>
          <w:rFonts w:hint="eastAsia" w:ascii="仿宋_GB2312" w:eastAsia="仿宋_GB2312"/>
          <w:sz w:val="32"/>
          <w:szCs w:val="32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3520" w:firstLineChars="11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416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31日</w:t>
      </w: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187325</wp:posOffset>
                </wp:positionV>
                <wp:extent cx="56007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9pt;margin-top:14.75pt;height:0pt;width:441pt;z-index:251661312;mso-width-relative:page;mso-height-relative:page;" filled="f" stroked="t" coordsize="21600,21600" o:gfxdata="UEsDBAoAAAAAAIdO4kAAAAAAAAAAAAAAAAAEAAAAZHJzL1BLAwQUAAAACACHTuJAcRLHXtYAAAAJ&#10;AQAADwAAAGRycy9kb3ducmV2LnhtbE2PvU7DQBCEeyTe4bRINFFytoHIGJ9TAO5oCCDajW+xLXx7&#10;ju/yA0/PohRQ7uxo5ptydXSD2tMUes8G0kUCirjxtufWwOtLPc9BhYhscfBMBr4owKo6PyuxsP7A&#10;z7Rfx1ZJCIcCDXQxjoXWoenIYVj4kVh+H35yGOWcWm0nPEi4G3SWJEvtsGdp6HCk+46az/XOGQj1&#10;G23r71kzS96vWk/Z9uHpEY25vEiTO1CRjvHPDL/4gg6VMG38jm1Qg4F5msuWaCC7vQElhnx5LcLm&#10;JOiq1P8XVD9QSwMEFAAAAAgAh07iQK8182T6AQAA8gMAAA4AAABkcnMvZTJvRG9jLnhtbK1TzY7T&#10;MBC+I/EOlu80aVddIGq6hy3LBUEl4AGmjpNY8p88btO+BC+AxA1OHLnzNrs8BmOnW5bl0gM5OGPP&#10;zDfzfR4vrvZGs50MqJyt+XRSciatcI2yXc0/frh59oIzjGAb0M7Kmh8k8qvl0yeLwVdy5nqnGxkY&#10;gVisBl/zPkZfFQWKXhrAifPSkrN1wUCkbeiKJsBA6EYXs7K8LAYXGh+ckIh0uhqd/IgYzgF0bauE&#10;XDmxNdLGETVIDZEoYa888mXutm2liO/aFmVkuubENOaVipC9SWuxXEDVBfC9EscW4JwWHnEyoCwV&#10;PUGtIALbBvUPlFEiOHRtnAhnipFIVoRYTMtH2rzvwcvMhaRGfxId/x+seLtbB6aaml9wZsHQhd99&#10;/nH76euvn19ovfv+jV0kkQaPFcVe23U47tCvQ2K8b4NJf+LC9lnYw0lYuY9M0OH8siyfl6S5uPcV&#10;fxJ9wPhaOsOSUXOtbOIMFezeYKRiFHofko61ZUPNX85nc4IDGsCWLp5M44kE2i7notOquVFapwwM&#10;3eZaB7aDNAT5S5QI96+wVGQF2I9x2TWORy+heWUbFg+e5LH0KnhqwciGMy3pESWLAKGKoPQ5kVRa&#10;25Qg84geeSaNR1WTtXHNga5m64PqetJlmntOHhqF3P1xbNOsPdyT/fCpLn8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cRLHXtYAAAAJAQAADwAAAAAAAAABACAAAAAiAAAAZHJzL2Rvd25yZXYueG1s&#10;UEsBAhQAFAAAAAgAh07iQK8182T6AQAA8gMAAA4AAAAAAAAAAQAgAAAAJQEAAGRycy9lMm9Eb2Mu&#10;eG1sUEsFBgAAAAAGAAYAWQEAAJE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00" w:lineRule="exact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ind w:firstLine="0" w:firstLineChars="0"/>
        <w:rPr>
          <w:sz w:val="30"/>
          <w:szCs w:val="30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341630</wp:posOffset>
                </wp:positionV>
                <wp:extent cx="5673090" cy="10795"/>
                <wp:effectExtent l="0" t="4445" r="11430" b="762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3090" cy="107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9.85pt;margin-top:26.9pt;height:0.85pt;width:446.7pt;z-index:251662336;mso-width-relative:page;mso-height-relative:page;" filled="f" stroked="t" coordsize="21600,21600" o:gfxdata="UEsDBAoAAAAAAIdO4kAAAAAAAAAAAAAAAAAEAAAAZHJzL1BLAwQUAAAACACHTuJA6rWqNdcAAAAJ&#10;AQAADwAAAGRycy9kb3ducmV2LnhtbE2Py07DMBBF90j8gzVI7Fo7jULbEKdCCNhUQqIE1k48JBHx&#10;OIrdtPw90xUs587RfRS7sxvEjFPoPWlIlgoEUuNtT62G6v15sQERoiFrBk+o4QcD7Mrrq8Lk1p/o&#10;DedDbAWbUMiNhi7GMZcyNB06E5Z+ROLfl5+ciXxOrbSTObG5G+RKqTvpTE+c0JkRHztsvg9Hp+Hh&#10;c/+Uvs6184PdttWHdZV6WWl9e5OoexARz/EPhkt9rg4ld6r9kWwQg4ZFsl0zqiFLeQIDm3XKQs1C&#10;loEsC/l/QfkLUEsDBBQAAAAIAIdO4kCLoRkvBAIAAAAEAAAOAAAAZHJzL2Uyb0RvYy54bWytU72O&#10;EzEQ7pF4B8s92U1Q7sgqmysuHA2CSMD1ju3dteQ/eZxs8hK8ABIdVJT09zYcj3Fj7xIdR5MCF9bY&#10;8/nzfJ/Hy6uD0WQvAyhnazqdlJRIy51Qtq3pp483L15RApFZwbSzsqZHCfRq9fzZsveVnLnOaSED&#10;QRILVe9r2sXoq6IA3knDYOK8tJhsXDAs4jK0hQisR3aji1lZXhS9C8IHxyUA7q6HJB0ZwzmErmkU&#10;l2vHd0baOLAGqVlESdApD3SVq20ayeP7pgEZia4pKo15xksw3qa5WC1Z1QbmO8XHEtg5JTzRZJiy&#10;eOmJas0iI7ug/qEyigcHrokT7kwxCMmOoIpp+cSbDx3zMmtBq8GfTIf/R8vf7TeBKFHTGSWWGXzw&#10;+y8/f33+9vvuK873P76TWTKp91Ah9tpuwrgCvwlJ8aEJhjRa+VvspuwBqiKHbPHxZLE8RMJxc35x&#10;+bJcoPscc9PycjFP7MVAk+h8gPhGOkNSUFOtbHKAVWz/FuIA/QNJ29qSvqaL+WyOlAzbscE2wNB4&#10;lAS2zWfBaSVulNbpBIR2e60D2bPUEnmMJfwFS5esGXQDLqcSjFWdZOK1FSQePZpl8Y/QVIKRghIt&#10;8UulKCMjU/ocJKrXNlHL3LCjzuT44HGKtk4c8aF2Pqi2Q1+mueaUwcbIBo5NnDrv8Rrjxx939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qtao11wAAAAkBAAAPAAAAAAAAAAEAIAAAACIAAABkcnMv&#10;ZG93bnJldi54bWxQSwECFAAUAAAACACHTuJAi6EZLwQCAAAABAAADgAAAAAAAAABACAAAAAmAQAA&#10;ZHJzL2Uyb0RvYy54bWxQSwUGAAAAAAYABgBZAQAAn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-109855</wp:posOffset>
                </wp:positionH>
                <wp:positionV relativeFrom="paragraph">
                  <wp:posOffset>8255</wp:posOffset>
                </wp:positionV>
                <wp:extent cx="561975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65pt;margin-top:0.65pt;height:0pt;width:442.5pt;z-index:251660288;mso-width-relative:page;mso-height-relative:page;" filled="f" stroked="t" coordsize="21600,21600" o:gfxdata="UEsDBAoAAAAAAIdO4kAAAAAAAAAAAAAAAAAEAAAAZHJzL1BLAwQUAAAACACHTuJA+rAyDtQAAAAH&#10;AQAADwAAAGRycy9kb3ducmV2LnhtbE2Oy07DMBBF90j8gzWV2FStk1ZqqhCnCyA7NpQittN4SKLG&#10;4zR2H/D1DGxgNbo6V3dOsbm6Xp1pDJ1nA+k8AUVce9txY2D3Ws3WoEJEtth7JgOfFGBT3t4UmFt/&#10;4Rc6b2OjZIRDjgbaGIdc61C35DDM/UAs7MOPDqPEsdF2xIuMu14vkmSlHXYsH1oc6KGl+rA9OQOh&#10;eqNj9TWtp8n7svG0OD4+P6Exd5M0uQcV6Rr/yvCjL+pQitPen9gG1RuYpdlSqgLkCF+vsgzU/jfr&#10;stD//ctvUEsDBBQAAAAIAIdO4kCpAnZU+QEAAPIDAAAOAAAAZHJzL2Uyb0RvYy54bWytU72OEzEQ&#10;7pF4B8s92SRSDm6VzRUXjgbBScADTGzvriX/yeNkk5fgBZDooKKk5204HoOxNxeOo0nBFt6xZ+ab&#10;+T6Pl1d7a9hORdTeNXw2mXKmnPBSu67hH97fPHvBGSZwEox3quEHhfxq9fTJcgi1mvveG6kiIxCH&#10;9RAa3qcU6qpC0SsLOPFBOXK2PlpItI1dJSMMhG5NNZ9OL6rBRxmiFwqRTtejkx8R4zmAvm21UGsv&#10;tla5NKJGZSARJex1QL4q3batEult26JKzDScmKayUhGyN3mtVkuouwih1+LYApzTwiNOFrSjoieo&#10;NSRg26j/gbJaRI++TRPhbTUSKYoQi9n0kTbvegiqcCGpMZxEx/8HK97sbiPTkiaBMweWLvzu0/ef&#10;H7/8+vGZ1rtvX9ksizQErCn22t3G4w7DbcyM9220+U9c2L4IezgJq/aJCTpcXMwuny9Ic3Hvq/4k&#10;hojplfKWZaPhRrvMGWrYvcZExSj0PiQfG8eGhl8u5guCAxrAli6eTBuIBLqu5KI3Wt5oY3IGxm5z&#10;bSLbQR6C8mVKhPtXWC6yBuzHuOIax6NXIF86ydIhkDyOXgXPLVglOTOKHlG2CBDqBNqcE0mljcsJ&#10;qozokWfWeFQ1WxsvD3Q12xB115Mu5Rqq7KFRKN0fxzbP2sM92Q+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+rAyDtQAAAAHAQAADwAAAAAAAAABACAAAAAiAAAAZHJzL2Rvd25yZXYueG1sUEsB&#10;AhQAFAAAAAgAh07iQKkCdlT5AQAA8gMAAA4AAAAAAAAAAQAgAAAAIw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宝鸡市陈仓区农业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农村</w:t>
      </w:r>
      <w:r>
        <w:rPr>
          <w:rFonts w:hint="eastAsia" w:ascii="仿宋" w:hAnsi="仿宋" w:eastAsia="仿宋" w:cs="仿宋"/>
          <w:sz w:val="28"/>
          <w:szCs w:val="28"/>
        </w:rPr>
        <w:t xml:space="preserve">局                </w:t>
      </w:r>
      <w:r>
        <w:rPr>
          <w:rFonts w:hint="eastAsia" w:ascii="仿宋" w:hAnsi="仿宋" w:eastAsia="仿宋" w:cs="仿宋"/>
          <w:sz w:val="30"/>
          <w:szCs w:val="30"/>
        </w:rPr>
        <w:t xml:space="preserve"> 20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22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31</w:t>
      </w:r>
      <w:r>
        <w:rPr>
          <w:rFonts w:hint="eastAsia" w:ascii="仿宋" w:hAnsi="仿宋" w:eastAsia="仿宋" w:cs="仿宋"/>
          <w:sz w:val="30"/>
          <w:szCs w:val="30"/>
        </w:rPr>
        <w:t>日印发</w:t>
      </w:r>
      <w:r>
        <w:rPr>
          <w:rFonts w:ascii="??_GB2312" w:eastAsia="Times New Roman"/>
          <w:sz w:val="30"/>
          <w:szCs w:val="30"/>
        </w:rPr>
        <w:t xml:space="preserve">   </w:t>
      </w:r>
    </w:p>
    <w:sectPr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241EA"/>
    <w:rsid w:val="00BF0694"/>
    <w:rsid w:val="0116796C"/>
    <w:rsid w:val="01264A44"/>
    <w:rsid w:val="013C1960"/>
    <w:rsid w:val="015964E2"/>
    <w:rsid w:val="016A71AA"/>
    <w:rsid w:val="01B7106F"/>
    <w:rsid w:val="02316EE1"/>
    <w:rsid w:val="025020A0"/>
    <w:rsid w:val="029E6726"/>
    <w:rsid w:val="03555612"/>
    <w:rsid w:val="041939F1"/>
    <w:rsid w:val="04573F1E"/>
    <w:rsid w:val="0490503A"/>
    <w:rsid w:val="04BA2E5A"/>
    <w:rsid w:val="04BF1E96"/>
    <w:rsid w:val="05466DC0"/>
    <w:rsid w:val="056412FD"/>
    <w:rsid w:val="05B9667F"/>
    <w:rsid w:val="072C3F89"/>
    <w:rsid w:val="07B36C00"/>
    <w:rsid w:val="07D27B87"/>
    <w:rsid w:val="089C056F"/>
    <w:rsid w:val="08A54559"/>
    <w:rsid w:val="090C15B5"/>
    <w:rsid w:val="093D6D19"/>
    <w:rsid w:val="09560185"/>
    <w:rsid w:val="09E810D6"/>
    <w:rsid w:val="09EC467D"/>
    <w:rsid w:val="0A4D5D41"/>
    <w:rsid w:val="0A631334"/>
    <w:rsid w:val="0A761095"/>
    <w:rsid w:val="0A8456C9"/>
    <w:rsid w:val="0AAC7BD1"/>
    <w:rsid w:val="0B427524"/>
    <w:rsid w:val="0BD22140"/>
    <w:rsid w:val="0C2F2EAB"/>
    <w:rsid w:val="0C581BA4"/>
    <w:rsid w:val="0C911BDA"/>
    <w:rsid w:val="0CB24172"/>
    <w:rsid w:val="0D272220"/>
    <w:rsid w:val="0D4E615A"/>
    <w:rsid w:val="0D9151F5"/>
    <w:rsid w:val="0DAF0B93"/>
    <w:rsid w:val="0E2A14B8"/>
    <w:rsid w:val="0E8A634C"/>
    <w:rsid w:val="0EB33D81"/>
    <w:rsid w:val="0ECE2A28"/>
    <w:rsid w:val="0F0A795A"/>
    <w:rsid w:val="0F592EE0"/>
    <w:rsid w:val="108E7B1E"/>
    <w:rsid w:val="109D21B9"/>
    <w:rsid w:val="11A1680A"/>
    <w:rsid w:val="11C421DE"/>
    <w:rsid w:val="11D06A41"/>
    <w:rsid w:val="12E85031"/>
    <w:rsid w:val="14105307"/>
    <w:rsid w:val="14B15034"/>
    <w:rsid w:val="14C555B5"/>
    <w:rsid w:val="16B37E1E"/>
    <w:rsid w:val="16C775D8"/>
    <w:rsid w:val="17A938A3"/>
    <w:rsid w:val="17D62E5A"/>
    <w:rsid w:val="1828475E"/>
    <w:rsid w:val="18585497"/>
    <w:rsid w:val="18620509"/>
    <w:rsid w:val="19730CD4"/>
    <w:rsid w:val="19815045"/>
    <w:rsid w:val="19E057E0"/>
    <w:rsid w:val="1A8D39E4"/>
    <w:rsid w:val="1ACD68AD"/>
    <w:rsid w:val="1AF17B5E"/>
    <w:rsid w:val="1B333ACF"/>
    <w:rsid w:val="1BC91C64"/>
    <w:rsid w:val="1C924776"/>
    <w:rsid w:val="1CF14E36"/>
    <w:rsid w:val="1D05342D"/>
    <w:rsid w:val="1D30319E"/>
    <w:rsid w:val="1DB97E1E"/>
    <w:rsid w:val="1E3E4CA4"/>
    <w:rsid w:val="1E771EFB"/>
    <w:rsid w:val="1E8438E1"/>
    <w:rsid w:val="1E985EEE"/>
    <w:rsid w:val="1EA954F2"/>
    <w:rsid w:val="1F0C0750"/>
    <w:rsid w:val="1F2145E9"/>
    <w:rsid w:val="1F307B53"/>
    <w:rsid w:val="1FB51BA8"/>
    <w:rsid w:val="1FCD40B1"/>
    <w:rsid w:val="1FEA3FC8"/>
    <w:rsid w:val="20026E14"/>
    <w:rsid w:val="20406AE2"/>
    <w:rsid w:val="208E5716"/>
    <w:rsid w:val="20B935BA"/>
    <w:rsid w:val="20E47DFA"/>
    <w:rsid w:val="211C634F"/>
    <w:rsid w:val="212E3875"/>
    <w:rsid w:val="22E3160F"/>
    <w:rsid w:val="232003DC"/>
    <w:rsid w:val="240F5891"/>
    <w:rsid w:val="24543D5B"/>
    <w:rsid w:val="249F6004"/>
    <w:rsid w:val="24DE4884"/>
    <w:rsid w:val="24DF285B"/>
    <w:rsid w:val="25502513"/>
    <w:rsid w:val="265821D8"/>
    <w:rsid w:val="269A360B"/>
    <w:rsid w:val="27827809"/>
    <w:rsid w:val="290C794D"/>
    <w:rsid w:val="294067C0"/>
    <w:rsid w:val="2A230B85"/>
    <w:rsid w:val="2A501FE5"/>
    <w:rsid w:val="2A8B5F4F"/>
    <w:rsid w:val="2BAB6141"/>
    <w:rsid w:val="2CFB5201"/>
    <w:rsid w:val="2D293210"/>
    <w:rsid w:val="2D3515DC"/>
    <w:rsid w:val="2D750C78"/>
    <w:rsid w:val="2DB15C04"/>
    <w:rsid w:val="2F167C65"/>
    <w:rsid w:val="2F920BC1"/>
    <w:rsid w:val="3002590A"/>
    <w:rsid w:val="300E40E2"/>
    <w:rsid w:val="308836DE"/>
    <w:rsid w:val="30B87D98"/>
    <w:rsid w:val="31487804"/>
    <w:rsid w:val="31A2351D"/>
    <w:rsid w:val="32837FE3"/>
    <w:rsid w:val="32CC03D3"/>
    <w:rsid w:val="334D63D9"/>
    <w:rsid w:val="338318B1"/>
    <w:rsid w:val="33FF5489"/>
    <w:rsid w:val="34762254"/>
    <w:rsid w:val="353D65E7"/>
    <w:rsid w:val="36FE3E72"/>
    <w:rsid w:val="37390DFD"/>
    <w:rsid w:val="377305EC"/>
    <w:rsid w:val="37773AD4"/>
    <w:rsid w:val="37892B15"/>
    <w:rsid w:val="3868424A"/>
    <w:rsid w:val="38A23B80"/>
    <w:rsid w:val="38B67E28"/>
    <w:rsid w:val="38C11C55"/>
    <w:rsid w:val="38E452E6"/>
    <w:rsid w:val="39543BF7"/>
    <w:rsid w:val="396004C4"/>
    <w:rsid w:val="397C7298"/>
    <w:rsid w:val="398B4DB2"/>
    <w:rsid w:val="39F9610A"/>
    <w:rsid w:val="3A1156FB"/>
    <w:rsid w:val="3A1D2210"/>
    <w:rsid w:val="3A3E37C7"/>
    <w:rsid w:val="3A984D80"/>
    <w:rsid w:val="3ABC2193"/>
    <w:rsid w:val="3BE2432E"/>
    <w:rsid w:val="3BED577A"/>
    <w:rsid w:val="3BFA5F11"/>
    <w:rsid w:val="3C232CD6"/>
    <w:rsid w:val="3C3214C0"/>
    <w:rsid w:val="3C360CCB"/>
    <w:rsid w:val="3C395D0B"/>
    <w:rsid w:val="3CB8719D"/>
    <w:rsid w:val="3D46097E"/>
    <w:rsid w:val="3D900F19"/>
    <w:rsid w:val="3DAA1102"/>
    <w:rsid w:val="3E7A03FD"/>
    <w:rsid w:val="3EC34B32"/>
    <w:rsid w:val="3F8101D4"/>
    <w:rsid w:val="3FFF6DF7"/>
    <w:rsid w:val="40AE2759"/>
    <w:rsid w:val="41711E74"/>
    <w:rsid w:val="43032E72"/>
    <w:rsid w:val="449A48D6"/>
    <w:rsid w:val="45B02A52"/>
    <w:rsid w:val="465929A4"/>
    <w:rsid w:val="47020A9C"/>
    <w:rsid w:val="474811FD"/>
    <w:rsid w:val="47486A40"/>
    <w:rsid w:val="47A155A8"/>
    <w:rsid w:val="48170C2D"/>
    <w:rsid w:val="48347505"/>
    <w:rsid w:val="48543361"/>
    <w:rsid w:val="49073C3F"/>
    <w:rsid w:val="499C0ADF"/>
    <w:rsid w:val="4A0A487B"/>
    <w:rsid w:val="4C3D6DA8"/>
    <w:rsid w:val="4CEC1C89"/>
    <w:rsid w:val="4CF60FAF"/>
    <w:rsid w:val="4CFA148B"/>
    <w:rsid w:val="4D03711D"/>
    <w:rsid w:val="4D4F4BC7"/>
    <w:rsid w:val="4E497EF3"/>
    <w:rsid w:val="4F0536C5"/>
    <w:rsid w:val="4FA83E59"/>
    <w:rsid w:val="4FAB13F1"/>
    <w:rsid w:val="4FCA61DD"/>
    <w:rsid w:val="502D2C76"/>
    <w:rsid w:val="5060130B"/>
    <w:rsid w:val="52082081"/>
    <w:rsid w:val="523F5E7A"/>
    <w:rsid w:val="52507562"/>
    <w:rsid w:val="525172C6"/>
    <w:rsid w:val="5304527E"/>
    <w:rsid w:val="5367068B"/>
    <w:rsid w:val="53FF792B"/>
    <w:rsid w:val="5523404F"/>
    <w:rsid w:val="5560646B"/>
    <w:rsid w:val="564D61A6"/>
    <w:rsid w:val="56666214"/>
    <w:rsid w:val="566A6423"/>
    <w:rsid w:val="56A87A99"/>
    <w:rsid w:val="56C12221"/>
    <w:rsid w:val="56C24C57"/>
    <w:rsid w:val="57932598"/>
    <w:rsid w:val="57A50BCB"/>
    <w:rsid w:val="582D565D"/>
    <w:rsid w:val="59170209"/>
    <w:rsid w:val="59561EA9"/>
    <w:rsid w:val="59AE4146"/>
    <w:rsid w:val="59DF0A4E"/>
    <w:rsid w:val="59FF6216"/>
    <w:rsid w:val="5A5C2174"/>
    <w:rsid w:val="5A98175F"/>
    <w:rsid w:val="5AB5170A"/>
    <w:rsid w:val="5B331E3F"/>
    <w:rsid w:val="5BCA4C2E"/>
    <w:rsid w:val="5BFD191D"/>
    <w:rsid w:val="5CAD7D03"/>
    <w:rsid w:val="5DD96821"/>
    <w:rsid w:val="5DDE09B4"/>
    <w:rsid w:val="5DEF7836"/>
    <w:rsid w:val="5E646829"/>
    <w:rsid w:val="5F06528B"/>
    <w:rsid w:val="60240C73"/>
    <w:rsid w:val="61096C1C"/>
    <w:rsid w:val="61784244"/>
    <w:rsid w:val="61C353D6"/>
    <w:rsid w:val="62226B6A"/>
    <w:rsid w:val="628037E0"/>
    <w:rsid w:val="63135DDB"/>
    <w:rsid w:val="642632E3"/>
    <w:rsid w:val="646C0698"/>
    <w:rsid w:val="64DB4F3F"/>
    <w:rsid w:val="64FE654E"/>
    <w:rsid w:val="664868AE"/>
    <w:rsid w:val="667C054B"/>
    <w:rsid w:val="66F57B61"/>
    <w:rsid w:val="6828620B"/>
    <w:rsid w:val="69031739"/>
    <w:rsid w:val="69615E07"/>
    <w:rsid w:val="697829A1"/>
    <w:rsid w:val="697932C0"/>
    <w:rsid w:val="6A294AE8"/>
    <w:rsid w:val="6A4953AB"/>
    <w:rsid w:val="6B0D09C4"/>
    <w:rsid w:val="6B1A10E9"/>
    <w:rsid w:val="6B452332"/>
    <w:rsid w:val="6B4950AE"/>
    <w:rsid w:val="6B700747"/>
    <w:rsid w:val="6B966854"/>
    <w:rsid w:val="6BB46DCF"/>
    <w:rsid w:val="6C016F16"/>
    <w:rsid w:val="6C14247B"/>
    <w:rsid w:val="6C37445E"/>
    <w:rsid w:val="6C457E18"/>
    <w:rsid w:val="6D2D6E54"/>
    <w:rsid w:val="6D9E4D5C"/>
    <w:rsid w:val="6DF908E0"/>
    <w:rsid w:val="6E70280F"/>
    <w:rsid w:val="6E804461"/>
    <w:rsid w:val="6E945EF0"/>
    <w:rsid w:val="6EA510B2"/>
    <w:rsid w:val="6EE17098"/>
    <w:rsid w:val="6F8F0E78"/>
    <w:rsid w:val="6FA627A8"/>
    <w:rsid w:val="705C0DE1"/>
    <w:rsid w:val="70780B21"/>
    <w:rsid w:val="70860607"/>
    <w:rsid w:val="71207D37"/>
    <w:rsid w:val="71B000EB"/>
    <w:rsid w:val="71B3797D"/>
    <w:rsid w:val="72CE7E91"/>
    <w:rsid w:val="72FE1DBF"/>
    <w:rsid w:val="73B76A91"/>
    <w:rsid w:val="749855C6"/>
    <w:rsid w:val="74D97A75"/>
    <w:rsid w:val="74E74604"/>
    <w:rsid w:val="75542B1C"/>
    <w:rsid w:val="755819C6"/>
    <w:rsid w:val="756724CA"/>
    <w:rsid w:val="762E49EE"/>
    <w:rsid w:val="76682BC7"/>
    <w:rsid w:val="76936084"/>
    <w:rsid w:val="76970A87"/>
    <w:rsid w:val="76C2531B"/>
    <w:rsid w:val="77987C12"/>
    <w:rsid w:val="78541DAE"/>
    <w:rsid w:val="7892193E"/>
    <w:rsid w:val="78ED7638"/>
    <w:rsid w:val="78FC3E75"/>
    <w:rsid w:val="79BA420C"/>
    <w:rsid w:val="79CD0EA3"/>
    <w:rsid w:val="7A2C01C1"/>
    <w:rsid w:val="7A5A2609"/>
    <w:rsid w:val="7A703437"/>
    <w:rsid w:val="7AA04DB2"/>
    <w:rsid w:val="7AEE58A9"/>
    <w:rsid w:val="7B825CBD"/>
    <w:rsid w:val="7C3517A4"/>
    <w:rsid w:val="7CBB698C"/>
    <w:rsid w:val="7D0E6CF9"/>
    <w:rsid w:val="7DC2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正文缩进1"/>
    <w:basedOn w:val="1"/>
    <w:qFormat/>
    <w:uiPriority w:val="99"/>
    <w:pPr>
      <w:ind w:firstLine="420" w:firstLineChars="200"/>
    </w:pPr>
  </w:style>
  <w:style w:type="character" w:customStyle="1" w:styleId="9">
    <w:name w:val="font21"/>
    <w:basedOn w:val="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31"/>
    <w:basedOn w:val="7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1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2488</Words>
  <Characters>2805</Characters>
  <Lines>0</Lines>
  <Paragraphs>0</Paragraphs>
  <TotalTime>25</TotalTime>
  <ScaleCrop>false</ScaleCrop>
  <LinksUpToDate>false</LinksUpToDate>
  <CharactersWithSpaces>2846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天高云淡</cp:lastModifiedBy>
  <cp:lastPrinted>2022-04-12T07:05:10Z</cp:lastPrinted>
  <dcterms:modified xsi:type="dcterms:W3CDTF">2022-04-12T07:10:49Z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FCB05AD44D384154892198C841974FB6</vt:lpwstr>
  </property>
</Properties>
</file>